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warto współpracować z influencerami.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influencer marketing?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już dawno nie są wyznaczane jedynie przez aktorów czy piosenkarzy. Coraz częściej są to influencerzy 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</w:t>
      </w:r>
      <w:r>
        <w:rPr>
          <w:rFonts w:ascii="calibri" w:hAnsi="calibri" w:eastAsia="calibri" w:cs="calibri"/>
          <w:sz w:val="24"/>
          <w:szCs w:val="24"/>
        </w:rPr>
        <w:t xml:space="preserve">. Dzielą się z Tobą pasją, talentem oraz smykałką do interesów. Posiadają ogromne rzesze fanów, z którymi komunikują się za pomocą social mediów. Dzięki nim z dużą łatwością dotrzesz do docelowej grupy odbiorców. Prawie w każdej kategorii możesz znaleźć odpowiedniego influencera, który pomoże Ci osiągnąć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influencer wysokozasięgowy od mikroinfluencera?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Microinfluencerzy posiadają małą ale bardzo zaangażowaną społeczność. Jego fani często liczą się z jego opinią w dużym stopniu. Współpraca z tego typu influencerem gwarantuje dotarcie do konkretnej niszy. Natomiast wysokozasięgowi influencerzy są popularni w śród wszystkich użytkowników social mediów. Realizacja kampanii z takim influencerem umożliwia dotarcie z komunikacją do tysięcy internautów, co nie jest możliwe w przypadku autorów o mniejszej popularności.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pełnym artykułem na naszej stronie Pasja Pisania.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influencer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2026-02-04T04:21:21+01:00</dcterms:created>
  <dcterms:modified xsi:type="dcterms:W3CDTF">2026-02-04T04:21:21+01:00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